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EF14AE" w14:textId="7C86F617" w:rsidR="00FB6B72" w:rsidRDefault="00000000">
      <w:pPr>
        <w:pBdr>
          <w:top w:val="nil"/>
          <w:left w:val="nil"/>
          <w:bottom w:val="nil"/>
          <w:right w:val="nil"/>
          <w:between w:val="nil"/>
        </w:pBdr>
        <w:jc w:val="center"/>
        <w:rPr>
          <w:rFonts w:ascii="Lato" w:eastAsia="Lato" w:hAnsi="Lato" w:cs="Lato"/>
          <w:b/>
        </w:rPr>
      </w:pPr>
      <w:r>
        <w:rPr>
          <w:rFonts w:ascii="Lato" w:eastAsia="Lato" w:hAnsi="Lato" w:cs="Lato"/>
          <w:b/>
        </w:rPr>
        <w:t>Curriculum Plans – Year 10 English</w:t>
      </w:r>
    </w:p>
    <w:p w14:paraId="61F904EA" w14:textId="77777777" w:rsidR="00FB6B72" w:rsidRDefault="00FB6B72">
      <w:pPr>
        <w:pBdr>
          <w:top w:val="nil"/>
          <w:left w:val="nil"/>
          <w:bottom w:val="nil"/>
          <w:right w:val="nil"/>
          <w:between w:val="nil"/>
        </w:pBdr>
        <w:jc w:val="center"/>
        <w:rPr>
          <w:rFonts w:ascii="Lato" w:eastAsia="Lato" w:hAnsi="Lato" w:cs="Lato"/>
          <w:b/>
        </w:rPr>
      </w:pPr>
    </w:p>
    <w:p w14:paraId="293E7D92" w14:textId="77777777" w:rsidR="00FB6B72" w:rsidRDefault="00FB6B72">
      <w:pPr>
        <w:pBdr>
          <w:top w:val="nil"/>
          <w:left w:val="nil"/>
          <w:bottom w:val="nil"/>
          <w:right w:val="nil"/>
          <w:between w:val="nil"/>
        </w:pBdr>
        <w:rPr>
          <w:rFonts w:ascii="Lato" w:eastAsia="Lato" w:hAnsi="Lato" w:cs="Lato"/>
        </w:rPr>
      </w:pPr>
    </w:p>
    <w:p w14:paraId="5D64077B" w14:textId="77777777" w:rsidR="00FB6B72" w:rsidRDefault="00000000">
      <w:pPr>
        <w:pBdr>
          <w:top w:val="nil"/>
          <w:left w:val="nil"/>
          <w:bottom w:val="nil"/>
          <w:right w:val="nil"/>
          <w:between w:val="nil"/>
        </w:pBdr>
        <w:rPr>
          <w:rFonts w:ascii="Lato" w:eastAsia="Lato" w:hAnsi="Lato" w:cs="Lato"/>
          <w:sz w:val="22"/>
          <w:szCs w:val="22"/>
        </w:rPr>
      </w:pPr>
      <w:r>
        <w:rPr>
          <w:rFonts w:ascii="Lato" w:eastAsia="Lato" w:hAnsi="Lato" w:cs="Lato"/>
          <w:sz w:val="22"/>
          <w:szCs w:val="22"/>
        </w:rPr>
        <w:t xml:space="preserve">Please find below a detailed outline of the curriculum covered in English through Year 10 in Key Stage 4. </w:t>
      </w:r>
    </w:p>
    <w:p w14:paraId="617FD16C" w14:textId="77777777" w:rsidR="00FB6B72" w:rsidRDefault="00FB6B72">
      <w:pPr>
        <w:pBdr>
          <w:top w:val="nil"/>
          <w:left w:val="nil"/>
          <w:bottom w:val="nil"/>
          <w:right w:val="nil"/>
          <w:between w:val="nil"/>
        </w:pBdr>
        <w:rPr>
          <w:rFonts w:ascii="Lato" w:eastAsia="Lato" w:hAnsi="Lato" w:cs="Lato"/>
        </w:rPr>
      </w:pPr>
    </w:p>
    <w:p w14:paraId="7F9210F8" w14:textId="5E129653" w:rsidR="00FB6B72" w:rsidRDefault="00000000">
      <w:pPr>
        <w:pBdr>
          <w:top w:val="nil"/>
          <w:left w:val="nil"/>
          <w:bottom w:val="nil"/>
          <w:right w:val="nil"/>
          <w:between w:val="nil"/>
        </w:pBdr>
        <w:rPr>
          <w:rFonts w:ascii="Lato" w:eastAsia="Lato" w:hAnsi="Lato" w:cs="Lato"/>
          <w:b/>
        </w:rPr>
      </w:pPr>
      <w:r>
        <w:rPr>
          <w:rFonts w:ascii="Lato" w:eastAsia="Lato" w:hAnsi="Lato" w:cs="Lato"/>
          <w:b/>
        </w:rPr>
        <w:t xml:space="preserve">Year 10 (for </w:t>
      </w:r>
      <w:proofErr w:type="spellStart"/>
      <w:r w:rsidR="00896706">
        <w:rPr>
          <w:rFonts w:ascii="Lato" w:eastAsia="Lato" w:hAnsi="Lato" w:cs="Lato"/>
          <w:b/>
        </w:rPr>
        <w:t>i</w:t>
      </w:r>
      <w:r>
        <w:rPr>
          <w:rFonts w:ascii="Lato" w:eastAsia="Lato" w:hAnsi="Lato" w:cs="Lato"/>
          <w:b/>
        </w:rPr>
        <w:t>GCSE</w:t>
      </w:r>
      <w:proofErr w:type="spellEnd"/>
      <w:r>
        <w:rPr>
          <w:rFonts w:ascii="Lato" w:eastAsia="Lato" w:hAnsi="Lato" w:cs="Lato"/>
          <w:b/>
        </w:rPr>
        <w:t xml:space="preserve"> </w:t>
      </w:r>
      <w:r w:rsidR="00516C79">
        <w:rPr>
          <w:rFonts w:ascii="Lato" w:eastAsia="Lato" w:hAnsi="Lato" w:cs="Lato"/>
          <w:b/>
        </w:rPr>
        <w:t xml:space="preserve">Literature </w:t>
      </w:r>
      <w:r>
        <w:rPr>
          <w:rFonts w:ascii="Lato" w:eastAsia="Lato" w:hAnsi="Lato" w:cs="Lato"/>
          <w:b/>
        </w:rPr>
        <w:t>exam in 202</w:t>
      </w:r>
      <w:r w:rsidR="00516C79">
        <w:rPr>
          <w:rFonts w:ascii="Lato" w:eastAsia="Lato" w:hAnsi="Lato" w:cs="Lato"/>
          <w:b/>
        </w:rPr>
        <w:t>5</w:t>
      </w:r>
      <w:r>
        <w:rPr>
          <w:rFonts w:ascii="Lato" w:eastAsia="Lato" w:hAnsi="Lato" w:cs="Lato"/>
          <w:b/>
        </w:rPr>
        <w:t>)</w:t>
      </w:r>
    </w:p>
    <w:p w14:paraId="21A1FA26" w14:textId="77777777" w:rsidR="00FB6B72" w:rsidRDefault="00FB6B72">
      <w:pPr>
        <w:pBdr>
          <w:top w:val="nil"/>
          <w:left w:val="nil"/>
          <w:bottom w:val="nil"/>
          <w:right w:val="nil"/>
          <w:between w:val="nil"/>
        </w:pBdr>
        <w:rPr>
          <w:rFonts w:ascii="Lato" w:eastAsia="Lato" w:hAnsi="Lato" w:cs="Lato"/>
        </w:rPr>
      </w:pPr>
    </w:p>
    <w:tbl>
      <w:tblPr>
        <w:tblStyle w:val="a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10"/>
        <w:gridCol w:w="2409"/>
        <w:gridCol w:w="2126"/>
      </w:tblGrid>
      <w:tr w:rsidR="003B677F" w14:paraId="12DB2FA0" w14:textId="77777777" w:rsidTr="00EF0666">
        <w:trPr>
          <w:trHeight w:val="44"/>
        </w:trPr>
        <w:tc>
          <w:tcPr>
            <w:tcW w:w="2122" w:type="dxa"/>
            <w:shd w:val="clear" w:color="auto" w:fill="1D3F76"/>
          </w:tcPr>
          <w:p w14:paraId="4E344892" w14:textId="69963D6C" w:rsidR="00516C79" w:rsidRPr="00516C79" w:rsidRDefault="00516C79" w:rsidP="00516C79">
            <w:pPr>
              <w:rPr>
                <w:rFonts w:ascii="Lato" w:eastAsia="Lato" w:hAnsi="Lato" w:cs="Lato"/>
                <w:b/>
                <w:color w:val="FFFFFF"/>
                <w:sz w:val="22"/>
                <w:szCs w:val="22"/>
              </w:rPr>
            </w:pPr>
            <w:r w:rsidRPr="00516C79">
              <w:rPr>
                <w:rFonts w:ascii="Lato" w:eastAsia="Lato" w:hAnsi="Lato" w:cs="Lato"/>
                <w:b/>
                <w:color w:val="FFFFFF"/>
                <w:sz w:val="22"/>
                <w:szCs w:val="22"/>
              </w:rPr>
              <w:t>Block 1/2</w:t>
            </w:r>
          </w:p>
        </w:tc>
        <w:tc>
          <w:tcPr>
            <w:tcW w:w="2410" w:type="dxa"/>
            <w:shd w:val="clear" w:color="auto" w:fill="1D3F76"/>
          </w:tcPr>
          <w:p w14:paraId="559CCEEB" w14:textId="0A6E40C4" w:rsidR="00516C79" w:rsidRPr="00516C79" w:rsidRDefault="00516C79">
            <w:pPr>
              <w:rPr>
                <w:rFonts w:ascii="Lato" w:eastAsia="Lato" w:hAnsi="Lato" w:cs="Lato"/>
                <w:b/>
                <w:color w:val="FFFFFF"/>
                <w:sz w:val="22"/>
                <w:szCs w:val="22"/>
              </w:rPr>
            </w:pPr>
            <w:r w:rsidRPr="00516C79">
              <w:rPr>
                <w:rFonts w:ascii="Lato" w:eastAsia="Lato" w:hAnsi="Lato" w:cs="Lato"/>
                <w:b/>
                <w:color w:val="FFFFFF"/>
                <w:sz w:val="22"/>
                <w:szCs w:val="22"/>
              </w:rPr>
              <w:t xml:space="preserve">Block 3/4 </w:t>
            </w:r>
          </w:p>
        </w:tc>
        <w:tc>
          <w:tcPr>
            <w:tcW w:w="2409" w:type="dxa"/>
            <w:shd w:val="clear" w:color="auto" w:fill="1D3F76"/>
          </w:tcPr>
          <w:p w14:paraId="7BBAFC43" w14:textId="77777777" w:rsidR="00516C79" w:rsidRPr="00516C79" w:rsidRDefault="00516C79">
            <w:pPr>
              <w:rPr>
                <w:rFonts w:ascii="Lato" w:eastAsia="Lato" w:hAnsi="Lato" w:cs="Lato"/>
                <w:b/>
                <w:color w:val="FFFFFF"/>
                <w:sz w:val="22"/>
                <w:szCs w:val="22"/>
              </w:rPr>
            </w:pPr>
            <w:r w:rsidRPr="00516C79">
              <w:rPr>
                <w:rFonts w:ascii="Lato" w:eastAsia="Lato" w:hAnsi="Lato" w:cs="Lato"/>
                <w:b/>
                <w:color w:val="FFFFFF"/>
                <w:sz w:val="22"/>
                <w:szCs w:val="22"/>
              </w:rPr>
              <w:t>Block 5/6</w:t>
            </w:r>
          </w:p>
        </w:tc>
        <w:tc>
          <w:tcPr>
            <w:tcW w:w="2126" w:type="dxa"/>
            <w:shd w:val="clear" w:color="auto" w:fill="1D3F76"/>
          </w:tcPr>
          <w:p w14:paraId="4F6C8FF3" w14:textId="50C9E8CE" w:rsidR="00516C79" w:rsidRPr="00516C79" w:rsidRDefault="00516C79">
            <w:pPr>
              <w:rPr>
                <w:rFonts w:ascii="Lato" w:eastAsia="Lato" w:hAnsi="Lato" w:cs="Lato"/>
                <w:b/>
                <w:color w:val="FFFFFF"/>
                <w:sz w:val="22"/>
                <w:szCs w:val="22"/>
              </w:rPr>
            </w:pPr>
            <w:r w:rsidRPr="00516C79">
              <w:rPr>
                <w:rFonts w:ascii="Lato" w:eastAsia="Lato" w:hAnsi="Lato" w:cs="Lato"/>
                <w:b/>
                <w:color w:val="FFFFFF"/>
                <w:sz w:val="22"/>
                <w:szCs w:val="22"/>
              </w:rPr>
              <w:t>Block 7</w:t>
            </w:r>
          </w:p>
        </w:tc>
      </w:tr>
      <w:tr w:rsidR="003B677F" w14:paraId="730F944A" w14:textId="77777777" w:rsidTr="00EF0666">
        <w:trPr>
          <w:trHeight w:val="1083"/>
        </w:trPr>
        <w:tc>
          <w:tcPr>
            <w:tcW w:w="2122" w:type="dxa"/>
            <w:shd w:val="clear" w:color="auto" w:fill="FFFFFF"/>
          </w:tcPr>
          <w:p w14:paraId="296480CB" w14:textId="33D329D8" w:rsidR="00042A7B" w:rsidRPr="004844B4" w:rsidRDefault="00516C79">
            <w:pPr>
              <w:rPr>
                <w:rFonts w:ascii="Lato" w:eastAsia="Lato" w:hAnsi="Lato" w:cs="Lato"/>
                <w:sz w:val="20"/>
                <w:szCs w:val="20"/>
              </w:rPr>
            </w:pPr>
            <w:r w:rsidRPr="004844B4">
              <w:rPr>
                <w:rFonts w:ascii="Lato" w:eastAsia="Lato" w:hAnsi="Lato" w:cs="Lato"/>
                <w:sz w:val="20"/>
                <w:szCs w:val="20"/>
              </w:rPr>
              <w:t>8</w:t>
            </w:r>
            <w:r w:rsidR="00896706" w:rsidRPr="004844B4">
              <w:rPr>
                <w:rFonts w:ascii="Lato" w:eastAsia="Lato" w:hAnsi="Lato" w:cs="Lato"/>
                <w:sz w:val="20"/>
                <w:szCs w:val="20"/>
              </w:rPr>
              <w:t>.5</w:t>
            </w:r>
            <w:r w:rsidRPr="004844B4">
              <w:rPr>
                <w:rFonts w:ascii="Lato" w:eastAsia="Lato" w:hAnsi="Lato" w:cs="Lato"/>
                <w:sz w:val="20"/>
                <w:szCs w:val="20"/>
              </w:rPr>
              <w:t xml:space="preserve"> weeks</w:t>
            </w:r>
          </w:p>
          <w:p w14:paraId="64647C29" w14:textId="77777777" w:rsidR="00516C79" w:rsidRPr="004844B4" w:rsidRDefault="00516C79">
            <w:pPr>
              <w:rPr>
                <w:rFonts w:ascii="Lato" w:eastAsia="Lato" w:hAnsi="Lato" w:cs="Lato"/>
                <w:b/>
                <w:bCs/>
                <w:sz w:val="20"/>
                <w:szCs w:val="20"/>
              </w:rPr>
            </w:pPr>
            <w:r w:rsidRPr="004844B4">
              <w:rPr>
                <w:rFonts w:ascii="Lato" w:eastAsia="Lato" w:hAnsi="Lato" w:cs="Lato"/>
                <w:b/>
                <w:bCs/>
                <w:sz w:val="20"/>
                <w:szCs w:val="20"/>
              </w:rPr>
              <w:t>Poetry</w:t>
            </w:r>
          </w:p>
          <w:p w14:paraId="4CE9354A" w14:textId="77777777" w:rsidR="00D67860" w:rsidRPr="004844B4" w:rsidRDefault="00D67860">
            <w:pPr>
              <w:rPr>
                <w:rFonts w:ascii="Lato" w:eastAsia="Lato" w:hAnsi="Lato" w:cs="Lato"/>
                <w:b/>
                <w:bCs/>
                <w:sz w:val="20"/>
                <w:szCs w:val="20"/>
              </w:rPr>
            </w:pPr>
          </w:p>
          <w:p w14:paraId="1DCFB430" w14:textId="77777777" w:rsidR="00D67860" w:rsidRPr="004844B4" w:rsidRDefault="00D67860">
            <w:pPr>
              <w:rPr>
                <w:rFonts w:ascii="Lato" w:eastAsia="Lato" w:hAnsi="Lato" w:cs="Lato"/>
                <w:b/>
                <w:bCs/>
                <w:sz w:val="20"/>
                <w:szCs w:val="20"/>
              </w:rPr>
            </w:pPr>
          </w:p>
          <w:p w14:paraId="78F7942D" w14:textId="77777777" w:rsidR="00D67860" w:rsidRPr="004844B4" w:rsidRDefault="00D67860">
            <w:pPr>
              <w:rPr>
                <w:rFonts w:ascii="Lato" w:eastAsia="Lato" w:hAnsi="Lato" w:cs="Lato"/>
                <w:sz w:val="20"/>
                <w:szCs w:val="20"/>
              </w:rPr>
            </w:pPr>
            <w:r w:rsidRPr="004844B4">
              <w:rPr>
                <w:rFonts w:ascii="Lato" w:eastAsia="Lato" w:hAnsi="Lato" w:cs="Lato"/>
                <w:sz w:val="20"/>
                <w:szCs w:val="20"/>
              </w:rPr>
              <w:t xml:space="preserve">Students will study 15 poems specified by the CIE exam board from the collection “Songs of Ourselves”. </w:t>
            </w:r>
          </w:p>
          <w:p w14:paraId="738BF887" w14:textId="77777777" w:rsidR="00D67860" w:rsidRPr="004844B4" w:rsidRDefault="00D67860">
            <w:pPr>
              <w:rPr>
                <w:rFonts w:ascii="Lato" w:eastAsia="Lato" w:hAnsi="Lato" w:cs="Lato"/>
                <w:sz w:val="20"/>
                <w:szCs w:val="20"/>
              </w:rPr>
            </w:pPr>
            <w:r w:rsidRPr="004844B4">
              <w:rPr>
                <w:rFonts w:ascii="Lato" w:eastAsia="Lato" w:hAnsi="Lato" w:cs="Lato"/>
                <w:sz w:val="20"/>
                <w:szCs w:val="20"/>
              </w:rPr>
              <w:t>They will learn how to analyse language, consider what the poet is trying to convey, how they are doing so and why they have done this.</w:t>
            </w:r>
          </w:p>
          <w:p w14:paraId="5351186C" w14:textId="51884CC3" w:rsidR="00D67860" w:rsidRPr="004844B4" w:rsidRDefault="00D67860">
            <w:pPr>
              <w:rPr>
                <w:rFonts w:ascii="Lato" w:eastAsia="Lato" w:hAnsi="Lato" w:cs="Lato"/>
                <w:sz w:val="20"/>
                <w:szCs w:val="20"/>
              </w:rPr>
            </w:pPr>
            <w:r w:rsidRPr="004844B4">
              <w:rPr>
                <w:rFonts w:ascii="Lato" w:eastAsia="Lato" w:hAnsi="Lato" w:cs="Lato"/>
                <w:sz w:val="20"/>
                <w:szCs w:val="20"/>
              </w:rPr>
              <w:t>Students will be able to answer an analytical essay question on their Literature Paper 1 exam.</w:t>
            </w:r>
          </w:p>
        </w:tc>
        <w:tc>
          <w:tcPr>
            <w:tcW w:w="2410" w:type="dxa"/>
          </w:tcPr>
          <w:p w14:paraId="0939DB7A" w14:textId="05C4AB93" w:rsidR="00516C79" w:rsidRPr="004844B4" w:rsidRDefault="00516C79">
            <w:pPr>
              <w:rPr>
                <w:rFonts w:ascii="Lato" w:eastAsia="Lato" w:hAnsi="Lato" w:cs="Lato"/>
                <w:sz w:val="20"/>
                <w:szCs w:val="20"/>
              </w:rPr>
            </w:pPr>
            <w:r w:rsidRPr="004844B4">
              <w:rPr>
                <w:rFonts w:ascii="Lato" w:eastAsia="Lato" w:hAnsi="Lato" w:cs="Lato"/>
                <w:sz w:val="20"/>
                <w:szCs w:val="20"/>
              </w:rPr>
              <w:t>11 weeks</w:t>
            </w:r>
          </w:p>
          <w:p w14:paraId="116EAD0C" w14:textId="48AB7A7A" w:rsidR="00516C79" w:rsidRPr="004844B4" w:rsidRDefault="00042A7B">
            <w:pPr>
              <w:rPr>
                <w:rFonts w:ascii="Lato" w:eastAsia="Lato" w:hAnsi="Lato" w:cs="Lato"/>
                <w:b/>
                <w:bCs/>
                <w:sz w:val="20"/>
                <w:szCs w:val="20"/>
              </w:rPr>
            </w:pPr>
            <w:r w:rsidRPr="004844B4">
              <w:rPr>
                <w:rFonts w:ascii="Lato" w:eastAsia="Lato" w:hAnsi="Lato" w:cs="Lato"/>
                <w:b/>
                <w:bCs/>
                <w:sz w:val="20"/>
                <w:szCs w:val="20"/>
              </w:rPr>
              <w:t>To Kill a Mockingbird</w:t>
            </w:r>
          </w:p>
          <w:p w14:paraId="42F7D0FF" w14:textId="77777777" w:rsidR="003B677F" w:rsidRPr="004844B4" w:rsidRDefault="003B677F">
            <w:pPr>
              <w:rPr>
                <w:rFonts w:ascii="Lato" w:eastAsia="Lato" w:hAnsi="Lato" w:cs="Lato"/>
                <w:b/>
                <w:bCs/>
                <w:sz w:val="20"/>
                <w:szCs w:val="20"/>
              </w:rPr>
            </w:pPr>
          </w:p>
          <w:p w14:paraId="11C3FA92" w14:textId="77777777" w:rsidR="00D67860" w:rsidRPr="004844B4" w:rsidRDefault="00D67860">
            <w:pPr>
              <w:rPr>
                <w:rFonts w:ascii="Lato" w:eastAsia="Lato" w:hAnsi="Lato" w:cs="Lato"/>
                <w:b/>
                <w:bCs/>
                <w:sz w:val="20"/>
                <w:szCs w:val="20"/>
              </w:rPr>
            </w:pPr>
          </w:p>
          <w:p w14:paraId="30AE7881" w14:textId="77777777" w:rsidR="00D67860" w:rsidRPr="004844B4" w:rsidRDefault="00D67860">
            <w:pPr>
              <w:rPr>
                <w:rFonts w:ascii="Lato" w:eastAsia="Lato" w:hAnsi="Lato" w:cs="Lato"/>
                <w:sz w:val="20"/>
                <w:szCs w:val="20"/>
              </w:rPr>
            </w:pPr>
            <w:r w:rsidRPr="004844B4">
              <w:rPr>
                <w:rFonts w:ascii="Lato" w:eastAsia="Lato" w:hAnsi="Lato" w:cs="Lato"/>
                <w:sz w:val="20"/>
                <w:szCs w:val="20"/>
              </w:rPr>
              <w:t xml:space="preserve">Students will read, understand, </w:t>
            </w:r>
            <w:proofErr w:type="gramStart"/>
            <w:r w:rsidRPr="004844B4">
              <w:rPr>
                <w:rFonts w:ascii="Lato" w:eastAsia="Lato" w:hAnsi="Lato" w:cs="Lato"/>
                <w:sz w:val="20"/>
                <w:szCs w:val="20"/>
              </w:rPr>
              <w:t>analyse</w:t>
            </w:r>
            <w:proofErr w:type="gramEnd"/>
            <w:r w:rsidRPr="004844B4">
              <w:rPr>
                <w:rFonts w:ascii="Lato" w:eastAsia="Lato" w:hAnsi="Lato" w:cs="Lato"/>
                <w:sz w:val="20"/>
                <w:szCs w:val="20"/>
              </w:rPr>
              <w:t xml:space="preserve"> and comment on Harper Lee’s classic novel.</w:t>
            </w:r>
          </w:p>
          <w:p w14:paraId="12DE7382" w14:textId="77777777" w:rsidR="00D67860" w:rsidRPr="004844B4" w:rsidRDefault="00D67860">
            <w:pPr>
              <w:rPr>
                <w:rFonts w:ascii="Lato" w:eastAsia="Lato" w:hAnsi="Lato" w:cs="Lato"/>
                <w:sz w:val="20"/>
                <w:szCs w:val="20"/>
              </w:rPr>
            </w:pPr>
            <w:r w:rsidRPr="004844B4">
              <w:rPr>
                <w:rFonts w:ascii="Lato" w:eastAsia="Lato" w:hAnsi="Lato" w:cs="Lato"/>
                <w:sz w:val="20"/>
                <w:szCs w:val="20"/>
              </w:rPr>
              <w:t xml:space="preserve">They will understand how language affects meaning and </w:t>
            </w:r>
            <w:r w:rsidR="003B677F" w:rsidRPr="004844B4">
              <w:rPr>
                <w:rFonts w:ascii="Lato" w:eastAsia="Lato" w:hAnsi="Lato" w:cs="Lato"/>
                <w:sz w:val="20"/>
                <w:szCs w:val="20"/>
              </w:rPr>
              <w:t>conveys opinions on key themes and messages important to the author.</w:t>
            </w:r>
          </w:p>
          <w:p w14:paraId="59DBF6E7" w14:textId="77777777" w:rsidR="003B677F" w:rsidRPr="004844B4" w:rsidRDefault="003B677F">
            <w:pPr>
              <w:rPr>
                <w:rFonts w:ascii="Lato" w:eastAsia="Lato" w:hAnsi="Lato" w:cs="Lato"/>
                <w:sz w:val="20"/>
                <w:szCs w:val="20"/>
              </w:rPr>
            </w:pPr>
            <w:r w:rsidRPr="004844B4">
              <w:rPr>
                <w:rFonts w:ascii="Lato" w:eastAsia="Lato" w:hAnsi="Lato" w:cs="Lato"/>
                <w:sz w:val="20"/>
                <w:szCs w:val="20"/>
              </w:rPr>
              <w:t>Students will study the context of the text and be able to apply it to the novel to inform their interpretations.</w:t>
            </w:r>
          </w:p>
          <w:p w14:paraId="2A9BF68A" w14:textId="6EF0E0F2" w:rsidR="003B677F" w:rsidRPr="004844B4" w:rsidRDefault="003B677F">
            <w:pPr>
              <w:rPr>
                <w:rFonts w:ascii="Lato" w:eastAsia="Lato" w:hAnsi="Lato" w:cs="Lato"/>
                <w:sz w:val="20"/>
                <w:szCs w:val="20"/>
              </w:rPr>
            </w:pPr>
            <w:r w:rsidRPr="004844B4">
              <w:rPr>
                <w:rFonts w:ascii="Lato" w:eastAsia="Lato" w:hAnsi="Lato" w:cs="Lato"/>
                <w:sz w:val="20"/>
                <w:szCs w:val="20"/>
              </w:rPr>
              <w:t xml:space="preserve">Students will be able to answer an analytical essay question on their Literature paper 1. </w:t>
            </w:r>
          </w:p>
        </w:tc>
        <w:tc>
          <w:tcPr>
            <w:tcW w:w="2409" w:type="dxa"/>
          </w:tcPr>
          <w:p w14:paraId="26288023" w14:textId="77777777" w:rsidR="00042A7B" w:rsidRPr="004844B4" w:rsidRDefault="00516C79">
            <w:pPr>
              <w:rPr>
                <w:rFonts w:ascii="Lato" w:eastAsia="Lato" w:hAnsi="Lato" w:cs="Lato"/>
                <w:sz w:val="20"/>
                <w:szCs w:val="20"/>
              </w:rPr>
            </w:pPr>
            <w:r w:rsidRPr="004844B4">
              <w:rPr>
                <w:rFonts w:ascii="Lato" w:eastAsia="Lato" w:hAnsi="Lato" w:cs="Lato"/>
                <w:sz w:val="20"/>
                <w:szCs w:val="20"/>
              </w:rPr>
              <w:t>9 weeks</w:t>
            </w:r>
          </w:p>
          <w:p w14:paraId="2E182CE8" w14:textId="77777777" w:rsidR="00516C79" w:rsidRPr="004844B4" w:rsidRDefault="00516C79">
            <w:pPr>
              <w:rPr>
                <w:rFonts w:ascii="Lato" w:eastAsia="Lato" w:hAnsi="Lato" w:cs="Lato"/>
                <w:b/>
                <w:bCs/>
                <w:sz w:val="20"/>
                <w:szCs w:val="20"/>
              </w:rPr>
            </w:pPr>
            <w:r w:rsidRPr="004844B4">
              <w:rPr>
                <w:rFonts w:ascii="Lato" w:eastAsia="Lato" w:hAnsi="Lato" w:cs="Lato"/>
                <w:b/>
                <w:bCs/>
                <w:sz w:val="20"/>
                <w:szCs w:val="20"/>
              </w:rPr>
              <w:t>A Streetcar Named Desire</w:t>
            </w:r>
          </w:p>
          <w:p w14:paraId="6615594D" w14:textId="77777777" w:rsidR="003B677F" w:rsidRPr="004844B4" w:rsidRDefault="003B677F">
            <w:pPr>
              <w:rPr>
                <w:rFonts w:ascii="Lato" w:eastAsia="Lato" w:hAnsi="Lato" w:cs="Lato"/>
                <w:b/>
                <w:bCs/>
                <w:sz w:val="20"/>
                <w:szCs w:val="20"/>
              </w:rPr>
            </w:pPr>
          </w:p>
          <w:p w14:paraId="224E1420" w14:textId="77777777" w:rsidR="003B677F" w:rsidRPr="004844B4" w:rsidRDefault="003B677F">
            <w:pPr>
              <w:rPr>
                <w:rFonts w:ascii="Lato" w:eastAsia="Lato" w:hAnsi="Lato" w:cs="Lato"/>
                <w:sz w:val="20"/>
                <w:szCs w:val="20"/>
              </w:rPr>
            </w:pPr>
            <w:r w:rsidRPr="004844B4">
              <w:rPr>
                <w:rFonts w:ascii="Lato" w:eastAsia="Lato" w:hAnsi="Lato" w:cs="Lato"/>
                <w:sz w:val="20"/>
                <w:szCs w:val="20"/>
              </w:rPr>
              <w:t xml:space="preserve">Students will read, understand, </w:t>
            </w:r>
            <w:proofErr w:type="gramStart"/>
            <w:r w:rsidRPr="004844B4">
              <w:rPr>
                <w:rFonts w:ascii="Lato" w:eastAsia="Lato" w:hAnsi="Lato" w:cs="Lato"/>
                <w:sz w:val="20"/>
                <w:szCs w:val="20"/>
              </w:rPr>
              <w:t>analyse</w:t>
            </w:r>
            <w:proofErr w:type="gramEnd"/>
            <w:r w:rsidRPr="004844B4">
              <w:rPr>
                <w:rFonts w:ascii="Lato" w:eastAsia="Lato" w:hAnsi="Lato" w:cs="Lato"/>
                <w:sz w:val="20"/>
                <w:szCs w:val="20"/>
              </w:rPr>
              <w:t xml:space="preserve"> and comment on the play. </w:t>
            </w:r>
          </w:p>
          <w:p w14:paraId="5B43B1BB" w14:textId="77777777" w:rsidR="003B677F" w:rsidRPr="004844B4" w:rsidRDefault="003B677F">
            <w:pPr>
              <w:rPr>
                <w:rFonts w:ascii="Lato" w:eastAsia="Lato" w:hAnsi="Lato" w:cs="Lato"/>
                <w:sz w:val="20"/>
                <w:szCs w:val="20"/>
              </w:rPr>
            </w:pPr>
            <w:r w:rsidRPr="004844B4">
              <w:rPr>
                <w:rFonts w:ascii="Lato" w:eastAsia="Lato" w:hAnsi="Lato" w:cs="Lato"/>
                <w:sz w:val="20"/>
                <w:szCs w:val="20"/>
              </w:rPr>
              <w:t>They will learn how conventions of genre affect how meanings and messages are conveyed.</w:t>
            </w:r>
          </w:p>
          <w:p w14:paraId="3637A205" w14:textId="77777777" w:rsidR="003B677F" w:rsidRPr="004844B4" w:rsidRDefault="003B677F">
            <w:pPr>
              <w:rPr>
                <w:rFonts w:ascii="Lato" w:eastAsia="Lato" w:hAnsi="Lato" w:cs="Lato"/>
                <w:sz w:val="20"/>
                <w:szCs w:val="20"/>
              </w:rPr>
            </w:pPr>
            <w:r w:rsidRPr="004844B4">
              <w:rPr>
                <w:rFonts w:ascii="Lato" w:eastAsia="Lato" w:hAnsi="Lato" w:cs="Lato"/>
                <w:sz w:val="20"/>
                <w:szCs w:val="20"/>
              </w:rPr>
              <w:t xml:space="preserve">Students will learn about the context of the play and be able to use it to inform their interpretations. </w:t>
            </w:r>
          </w:p>
          <w:p w14:paraId="414C7268" w14:textId="07E42E55" w:rsidR="003B677F" w:rsidRPr="004844B4" w:rsidRDefault="003B677F">
            <w:pPr>
              <w:rPr>
                <w:rFonts w:ascii="Lato" w:eastAsia="Lato" w:hAnsi="Lato" w:cs="Lato"/>
                <w:sz w:val="20"/>
                <w:szCs w:val="20"/>
              </w:rPr>
            </w:pPr>
            <w:r w:rsidRPr="004844B4">
              <w:rPr>
                <w:rFonts w:ascii="Lato" w:eastAsia="Lato" w:hAnsi="Lato" w:cs="Lato"/>
                <w:sz w:val="20"/>
                <w:szCs w:val="20"/>
              </w:rPr>
              <w:t>Students will be able to answer an analytical essay question on their Literature paper 3. The exam allows them to have a clean copy of the text in the exam for support.</w:t>
            </w:r>
          </w:p>
        </w:tc>
        <w:tc>
          <w:tcPr>
            <w:tcW w:w="2126" w:type="dxa"/>
          </w:tcPr>
          <w:p w14:paraId="35D3CEB0" w14:textId="77777777" w:rsidR="00042A7B" w:rsidRPr="004844B4" w:rsidRDefault="00042A7B">
            <w:pPr>
              <w:rPr>
                <w:rFonts w:ascii="Lato" w:eastAsia="Lato" w:hAnsi="Lato" w:cs="Lato"/>
                <w:b/>
                <w:bCs/>
                <w:sz w:val="20"/>
                <w:szCs w:val="20"/>
              </w:rPr>
            </w:pPr>
            <w:r w:rsidRPr="004844B4">
              <w:rPr>
                <w:rFonts w:ascii="Lato" w:eastAsia="Lato" w:hAnsi="Lato" w:cs="Lato"/>
                <w:b/>
                <w:bCs/>
                <w:sz w:val="20"/>
                <w:szCs w:val="20"/>
              </w:rPr>
              <w:t>Revision</w:t>
            </w:r>
          </w:p>
          <w:p w14:paraId="1B74A2CF" w14:textId="77777777" w:rsidR="003B677F" w:rsidRPr="004844B4" w:rsidRDefault="003B677F">
            <w:pPr>
              <w:rPr>
                <w:rFonts w:ascii="Lato" w:eastAsia="Lato" w:hAnsi="Lato" w:cs="Lato"/>
                <w:b/>
                <w:bCs/>
                <w:sz w:val="20"/>
                <w:szCs w:val="20"/>
              </w:rPr>
            </w:pPr>
          </w:p>
          <w:p w14:paraId="01D8CDC1" w14:textId="77777777" w:rsidR="003B677F" w:rsidRPr="004844B4" w:rsidRDefault="003B677F">
            <w:pPr>
              <w:rPr>
                <w:rFonts w:ascii="Lato" w:eastAsia="Lato" w:hAnsi="Lato" w:cs="Lato"/>
                <w:b/>
                <w:bCs/>
                <w:sz w:val="20"/>
                <w:szCs w:val="20"/>
              </w:rPr>
            </w:pPr>
          </w:p>
          <w:p w14:paraId="1B011AF5" w14:textId="77777777" w:rsidR="003B677F" w:rsidRPr="004844B4" w:rsidRDefault="003B677F">
            <w:pPr>
              <w:rPr>
                <w:rFonts w:ascii="Lato" w:eastAsia="Lato" w:hAnsi="Lato" w:cs="Lato"/>
                <w:b/>
                <w:bCs/>
                <w:sz w:val="20"/>
                <w:szCs w:val="20"/>
              </w:rPr>
            </w:pPr>
          </w:p>
          <w:p w14:paraId="4131ADBC" w14:textId="77777777" w:rsidR="003B677F" w:rsidRPr="004844B4" w:rsidRDefault="003B677F">
            <w:pPr>
              <w:rPr>
                <w:rFonts w:ascii="Lato" w:eastAsia="Lato" w:hAnsi="Lato" w:cs="Lato"/>
                <w:sz w:val="20"/>
                <w:szCs w:val="20"/>
              </w:rPr>
            </w:pPr>
            <w:r w:rsidRPr="004844B4">
              <w:rPr>
                <w:rFonts w:ascii="Lato" w:eastAsia="Lato" w:hAnsi="Lato" w:cs="Lato"/>
                <w:sz w:val="20"/>
                <w:szCs w:val="20"/>
              </w:rPr>
              <w:t xml:space="preserve">Students will revise each of the texts and their essay writing skills </w:t>
            </w:r>
            <w:proofErr w:type="gramStart"/>
            <w:r w:rsidRPr="004844B4">
              <w:rPr>
                <w:rFonts w:ascii="Lato" w:eastAsia="Lato" w:hAnsi="Lato" w:cs="Lato"/>
                <w:sz w:val="20"/>
                <w:szCs w:val="20"/>
              </w:rPr>
              <w:t>in order to</w:t>
            </w:r>
            <w:proofErr w:type="gramEnd"/>
            <w:r w:rsidRPr="004844B4">
              <w:rPr>
                <w:rFonts w:ascii="Lato" w:eastAsia="Lato" w:hAnsi="Lato" w:cs="Lato"/>
                <w:sz w:val="20"/>
                <w:szCs w:val="20"/>
              </w:rPr>
              <w:t xml:space="preserve"> do their best in their </w:t>
            </w:r>
            <w:proofErr w:type="spellStart"/>
            <w:r w:rsidRPr="004844B4">
              <w:rPr>
                <w:rFonts w:ascii="Lato" w:eastAsia="Lato" w:hAnsi="Lato" w:cs="Lato"/>
                <w:sz w:val="20"/>
                <w:szCs w:val="20"/>
              </w:rPr>
              <w:t>iGCSE</w:t>
            </w:r>
            <w:proofErr w:type="spellEnd"/>
            <w:r w:rsidRPr="004844B4">
              <w:rPr>
                <w:rFonts w:ascii="Lato" w:eastAsia="Lato" w:hAnsi="Lato" w:cs="Lato"/>
                <w:sz w:val="20"/>
                <w:szCs w:val="20"/>
              </w:rPr>
              <w:t xml:space="preserve">. </w:t>
            </w:r>
          </w:p>
          <w:p w14:paraId="0F8F2892" w14:textId="77777777" w:rsidR="004844B4" w:rsidRPr="004844B4" w:rsidRDefault="004844B4">
            <w:pPr>
              <w:rPr>
                <w:rFonts w:ascii="Lato" w:eastAsia="Lato" w:hAnsi="Lato" w:cs="Lato"/>
                <w:sz w:val="20"/>
                <w:szCs w:val="20"/>
              </w:rPr>
            </w:pPr>
            <w:r w:rsidRPr="004844B4">
              <w:rPr>
                <w:rFonts w:ascii="Lato" w:eastAsia="Lato" w:hAnsi="Lato" w:cs="Lato"/>
                <w:sz w:val="20"/>
                <w:szCs w:val="20"/>
              </w:rPr>
              <w:t>They will go over key themes, recall key knowledge, and revise context points.</w:t>
            </w:r>
          </w:p>
          <w:p w14:paraId="5DBB3C92" w14:textId="1FC675D9" w:rsidR="004844B4" w:rsidRPr="004844B4" w:rsidRDefault="004844B4">
            <w:pPr>
              <w:rPr>
                <w:rFonts w:ascii="Lato" w:eastAsia="Lato" w:hAnsi="Lato" w:cs="Lato"/>
                <w:sz w:val="20"/>
                <w:szCs w:val="20"/>
              </w:rPr>
            </w:pPr>
            <w:r w:rsidRPr="004844B4">
              <w:rPr>
                <w:rFonts w:ascii="Lato" w:eastAsia="Lato" w:hAnsi="Lato" w:cs="Lato"/>
                <w:sz w:val="20"/>
                <w:szCs w:val="20"/>
              </w:rPr>
              <w:t>Students will complete past paper questions that will inform them of how the assessment will bring confidence before the exam.</w:t>
            </w:r>
          </w:p>
        </w:tc>
      </w:tr>
      <w:tr w:rsidR="003B677F" w14:paraId="1A928600" w14:textId="77777777" w:rsidTr="004844B4">
        <w:trPr>
          <w:trHeight w:val="464"/>
        </w:trPr>
        <w:tc>
          <w:tcPr>
            <w:tcW w:w="9067" w:type="dxa"/>
            <w:gridSpan w:val="4"/>
            <w:shd w:val="clear" w:color="auto" w:fill="FFFFFF"/>
          </w:tcPr>
          <w:p w14:paraId="0C7AFCE0" w14:textId="77777777" w:rsidR="003B677F" w:rsidRPr="004844B4" w:rsidRDefault="003B677F">
            <w:pPr>
              <w:rPr>
                <w:rFonts w:ascii="Lato" w:eastAsia="Lato" w:hAnsi="Lato" w:cs="Lato"/>
                <w:b/>
                <w:bCs/>
                <w:sz w:val="20"/>
                <w:szCs w:val="20"/>
              </w:rPr>
            </w:pPr>
            <w:r w:rsidRPr="004844B4">
              <w:rPr>
                <w:rFonts w:ascii="Lato" w:eastAsia="Lato" w:hAnsi="Lato" w:cs="Lato"/>
                <w:b/>
                <w:bCs/>
                <w:sz w:val="20"/>
                <w:szCs w:val="20"/>
              </w:rPr>
              <w:t>Unseen</w:t>
            </w:r>
          </w:p>
          <w:p w14:paraId="31EADFA5" w14:textId="3EB969F7" w:rsidR="003B677F" w:rsidRPr="003B677F" w:rsidRDefault="003B677F">
            <w:pPr>
              <w:rPr>
                <w:rFonts w:ascii="Lato" w:eastAsia="Lato" w:hAnsi="Lato" w:cs="Lato"/>
                <w:sz w:val="22"/>
                <w:szCs w:val="22"/>
              </w:rPr>
            </w:pPr>
            <w:r w:rsidRPr="004844B4">
              <w:rPr>
                <w:rFonts w:ascii="Lato" w:eastAsia="Lato" w:hAnsi="Lato" w:cs="Lato"/>
                <w:sz w:val="20"/>
                <w:szCs w:val="20"/>
              </w:rPr>
              <w:t>Throughout the year, students will learn how to answer an essay on an unseen poem or prose extract. They will study extracts from novels and poems that link to the theme or text being studied throughout the year. This will support them in answering an analytical essay on their Literature paper 2.</w:t>
            </w:r>
          </w:p>
        </w:tc>
      </w:tr>
      <w:tr w:rsidR="00EF0666" w14:paraId="62D7CC67" w14:textId="77777777" w:rsidTr="00EF0666">
        <w:trPr>
          <w:trHeight w:val="464"/>
        </w:trPr>
        <w:tc>
          <w:tcPr>
            <w:tcW w:w="9067" w:type="dxa"/>
            <w:gridSpan w:val="4"/>
            <w:shd w:val="clear" w:color="auto" w:fill="002060"/>
          </w:tcPr>
          <w:p w14:paraId="30DE7FC1" w14:textId="7B0301E8" w:rsidR="00EF0666" w:rsidRPr="004844B4" w:rsidRDefault="00EF0666" w:rsidP="00EF0666">
            <w:pPr>
              <w:jc w:val="center"/>
              <w:rPr>
                <w:rFonts w:ascii="Lato" w:eastAsia="Lato" w:hAnsi="Lato" w:cs="Lato"/>
                <w:b/>
                <w:bCs/>
                <w:sz w:val="20"/>
                <w:szCs w:val="20"/>
              </w:rPr>
            </w:pPr>
            <w:r>
              <w:rPr>
                <w:rFonts w:ascii="Lato" w:eastAsia="Lato" w:hAnsi="Lato" w:cs="Lato"/>
                <w:b/>
                <w:color w:val="FFFFFF"/>
                <w:sz w:val="22"/>
                <w:szCs w:val="22"/>
              </w:rPr>
              <w:t>Assessment</w:t>
            </w:r>
          </w:p>
        </w:tc>
      </w:tr>
      <w:tr w:rsidR="00EF0666" w14:paraId="7AEC0B1C" w14:textId="77777777" w:rsidTr="00EF0666">
        <w:trPr>
          <w:trHeight w:val="464"/>
        </w:trPr>
        <w:tc>
          <w:tcPr>
            <w:tcW w:w="2122" w:type="dxa"/>
            <w:shd w:val="clear" w:color="auto" w:fill="FFFFFF"/>
          </w:tcPr>
          <w:p w14:paraId="562B21CB" w14:textId="3D6D2156" w:rsidR="00EF0666" w:rsidRPr="004844B4" w:rsidRDefault="00EF0666" w:rsidP="00EF0666">
            <w:pPr>
              <w:rPr>
                <w:rFonts w:ascii="Lato" w:eastAsia="Lato" w:hAnsi="Lato" w:cs="Lato"/>
                <w:b/>
                <w:bCs/>
                <w:sz w:val="20"/>
                <w:szCs w:val="20"/>
              </w:rPr>
            </w:pPr>
            <w:r w:rsidRPr="004844B4">
              <w:rPr>
                <w:rFonts w:ascii="Lato" w:eastAsia="Lato" w:hAnsi="Lato" w:cs="Lato"/>
                <w:sz w:val="20"/>
                <w:szCs w:val="20"/>
              </w:rPr>
              <w:t>Choice of extract or whole text analytical essay question.</w:t>
            </w:r>
          </w:p>
        </w:tc>
        <w:tc>
          <w:tcPr>
            <w:tcW w:w="2410" w:type="dxa"/>
            <w:shd w:val="clear" w:color="auto" w:fill="FFFFFF"/>
          </w:tcPr>
          <w:p w14:paraId="4FBC43C9" w14:textId="1EA4A40E" w:rsidR="00EF0666" w:rsidRPr="004844B4" w:rsidRDefault="00EF0666" w:rsidP="00EF0666">
            <w:pPr>
              <w:rPr>
                <w:rFonts w:ascii="Lato" w:eastAsia="Lato" w:hAnsi="Lato" w:cs="Lato"/>
                <w:b/>
                <w:bCs/>
                <w:sz w:val="20"/>
                <w:szCs w:val="20"/>
              </w:rPr>
            </w:pPr>
            <w:r w:rsidRPr="004844B4">
              <w:rPr>
                <w:rFonts w:ascii="Lato" w:eastAsia="Lato" w:hAnsi="Lato" w:cs="Lato"/>
                <w:sz w:val="20"/>
                <w:szCs w:val="20"/>
              </w:rPr>
              <w:t>Choice of extract or whole text analytical essay question.</w:t>
            </w:r>
          </w:p>
        </w:tc>
        <w:tc>
          <w:tcPr>
            <w:tcW w:w="2409" w:type="dxa"/>
            <w:shd w:val="clear" w:color="auto" w:fill="FFFFFF"/>
          </w:tcPr>
          <w:p w14:paraId="04814419" w14:textId="2D366F53" w:rsidR="00EF0666" w:rsidRPr="004844B4" w:rsidRDefault="00EF0666" w:rsidP="00EF0666">
            <w:pPr>
              <w:rPr>
                <w:rFonts w:ascii="Lato" w:eastAsia="Lato" w:hAnsi="Lato" w:cs="Lato"/>
                <w:b/>
                <w:bCs/>
                <w:sz w:val="20"/>
                <w:szCs w:val="20"/>
              </w:rPr>
            </w:pPr>
            <w:r w:rsidRPr="004844B4">
              <w:rPr>
                <w:rFonts w:ascii="Lato" w:eastAsia="Lato" w:hAnsi="Lato" w:cs="Lato"/>
                <w:sz w:val="20"/>
                <w:szCs w:val="20"/>
              </w:rPr>
              <w:t>Choice of extract or whole text analytical essay question.</w:t>
            </w:r>
          </w:p>
        </w:tc>
        <w:tc>
          <w:tcPr>
            <w:tcW w:w="2126" w:type="dxa"/>
            <w:shd w:val="clear" w:color="auto" w:fill="FFFFFF"/>
          </w:tcPr>
          <w:p w14:paraId="4B97001C" w14:textId="1C598C82" w:rsidR="00EF0666" w:rsidRPr="004844B4" w:rsidRDefault="00EF0666" w:rsidP="00EF0666">
            <w:pPr>
              <w:rPr>
                <w:rFonts w:ascii="Lato" w:eastAsia="Lato" w:hAnsi="Lato" w:cs="Lato"/>
                <w:b/>
                <w:bCs/>
                <w:sz w:val="20"/>
                <w:szCs w:val="20"/>
              </w:rPr>
            </w:pPr>
            <w:proofErr w:type="spellStart"/>
            <w:r>
              <w:rPr>
                <w:rFonts w:ascii="Lato" w:eastAsia="Lato" w:hAnsi="Lato" w:cs="Lato"/>
                <w:sz w:val="22"/>
                <w:szCs w:val="22"/>
              </w:rPr>
              <w:t>i</w:t>
            </w:r>
            <w:r w:rsidRPr="004844B4">
              <w:rPr>
                <w:rFonts w:ascii="Lato" w:eastAsia="Lato" w:hAnsi="Lato" w:cs="Lato"/>
                <w:sz w:val="22"/>
                <w:szCs w:val="22"/>
              </w:rPr>
              <w:t>GCSE</w:t>
            </w:r>
            <w:proofErr w:type="spellEnd"/>
            <w:r>
              <w:rPr>
                <w:rFonts w:ascii="Lato" w:eastAsia="Lato" w:hAnsi="Lato" w:cs="Lato"/>
                <w:sz w:val="22"/>
                <w:szCs w:val="22"/>
              </w:rPr>
              <w:t xml:space="preserve"> exams</w:t>
            </w:r>
          </w:p>
        </w:tc>
      </w:tr>
    </w:tbl>
    <w:p w14:paraId="0EBDE920" w14:textId="77777777" w:rsidR="00FB6B72" w:rsidRDefault="00FB6B72">
      <w:pPr>
        <w:pBdr>
          <w:top w:val="nil"/>
          <w:left w:val="nil"/>
          <w:bottom w:val="nil"/>
          <w:right w:val="nil"/>
          <w:between w:val="nil"/>
        </w:pBdr>
        <w:rPr>
          <w:rFonts w:ascii="Lato" w:eastAsia="Lato" w:hAnsi="Lato" w:cs="Lato"/>
        </w:rPr>
      </w:pPr>
    </w:p>
    <w:sectPr w:rsidR="00FB6B7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FAED" w14:textId="77777777" w:rsidR="006347B3" w:rsidRDefault="006347B3">
      <w:r>
        <w:separator/>
      </w:r>
    </w:p>
  </w:endnote>
  <w:endnote w:type="continuationSeparator" w:id="0">
    <w:p w14:paraId="10B265B1" w14:textId="77777777" w:rsidR="006347B3" w:rsidRDefault="006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Lato">
    <w:panose1 w:val="020F0502020204030203"/>
    <w:charset w:val="00"/>
    <w:family w:val="swiss"/>
    <w:pitch w:val="variable"/>
    <w:sig w:usb0="800000AF" w:usb1="40006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254" w14:textId="77777777" w:rsidR="00FB6B72" w:rsidRDefault="00FB6B7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4E10" w14:textId="77777777" w:rsidR="00FB6B72" w:rsidRDefault="00000000">
    <w:pPr>
      <w:pBdr>
        <w:top w:val="nil"/>
        <w:left w:val="nil"/>
        <w:bottom w:val="nil"/>
        <w:right w:val="nil"/>
        <w:between w:val="nil"/>
      </w:pBdr>
      <w:jc w:val="center"/>
      <w:rPr>
        <w:rFonts w:ascii="Lato" w:eastAsia="Lato" w:hAnsi="Lato" w:cs="Lato"/>
        <w:i/>
        <w:color w:val="1D3F76"/>
        <w:sz w:val="20"/>
        <w:szCs w:val="20"/>
      </w:rPr>
    </w:pPr>
    <w:r>
      <w:rPr>
        <w:rFonts w:ascii="Lato" w:eastAsia="Lato" w:hAnsi="Lato" w:cs="Lato"/>
        <w:i/>
        <w:color w:val="1D3F76"/>
        <w:sz w:val="20"/>
        <w:szCs w:val="20"/>
      </w:rPr>
      <w:t xml:space="preserve">Cesta 24. </w:t>
    </w:r>
    <w:proofErr w:type="spellStart"/>
    <w:r>
      <w:rPr>
        <w:rFonts w:ascii="Lato" w:eastAsia="Lato" w:hAnsi="Lato" w:cs="Lato"/>
        <w:i/>
        <w:color w:val="1D3F76"/>
        <w:sz w:val="20"/>
        <w:szCs w:val="20"/>
      </w:rPr>
      <w:t>junija</w:t>
    </w:r>
    <w:proofErr w:type="spellEnd"/>
    <w:r>
      <w:rPr>
        <w:rFonts w:ascii="Lato" w:eastAsia="Lato" w:hAnsi="Lato" w:cs="Lato"/>
        <w:i/>
        <w:color w:val="1D3F76"/>
        <w:sz w:val="20"/>
        <w:szCs w:val="20"/>
      </w:rPr>
      <w:t xml:space="preserve"> 92, 1231 Ljubljana-</w:t>
    </w:r>
    <w:proofErr w:type="spellStart"/>
    <w:r>
      <w:rPr>
        <w:rFonts w:ascii="Lato" w:eastAsia="Lato" w:hAnsi="Lato" w:cs="Lato"/>
        <w:i/>
        <w:color w:val="1D3F76"/>
        <w:sz w:val="20"/>
        <w:szCs w:val="20"/>
      </w:rPr>
      <w:t>Črnuče</w:t>
    </w:r>
    <w:proofErr w:type="spellEnd"/>
    <w:r>
      <w:rPr>
        <w:rFonts w:ascii="Lato" w:eastAsia="Lato" w:hAnsi="Lato" w:cs="Lato"/>
        <w:i/>
        <w:color w:val="1D3F76"/>
        <w:sz w:val="20"/>
        <w:szCs w:val="20"/>
      </w:rPr>
      <w:t xml:space="preserve">, Slovenia </w:t>
    </w:r>
  </w:p>
  <w:p w14:paraId="7B3FB412" w14:textId="77777777" w:rsidR="00FB6B72" w:rsidRDefault="00000000">
    <w:pPr>
      <w:pBdr>
        <w:top w:val="nil"/>
        <w:left w:val="nil"/>
        <w:bottom w:val="nil"/>
        <w:right w:val="nil"/>
        <w:between w:val="nil"/>
      </w:pBdr>
      <w:jc w:val="center"/>
      <w:rPr>
        <w:rFonts w:ascii="Lato" w:eastAsia="Lato" w:hAnsi="Lato" w:cs="Lato"/>
        <w:i/>
        <w:color w:val="1D3F76"/>
      </w:rPr>
    </w:pPr>
    <w:r>
      <w:rPr>
        <w:rFonts w:ascii="Lato" w:eastAsia="Lato" w:hAnsi="Lato" w:cs="Lato"/>
        <w:i/>
        <w:color w:val="1D3F76"/>
        <w:sz w:val="20"/>
        <w:szCs w:val="20"/>
      </w:rPr>
      <w:t>Tel +386 (0)40 486 548 · www.britishschool.si · enquiries@britishschool.si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CDB" w14:textId="77777777" w:rsidR="00FB6B72" w:rsidRDefault="00FB6B7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8291" w14:textId="77777777" w:rsidR="006347B3" w:rsidRDefault="006347B3">
      <w:r>
        <w:separator/>
      </w:r>
    </w:p>
  </w:footnote>
  <w:footnote w:type="continuationSeparator" w:id="0">
    <w:p w14:paraId="507D8CB5" w14:textId="77777777" w:rsidR="006347B3" w:rsidRDefault="006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BCB" w14:textId="77777777" w:rsidR="00FB6B72" w:rsidRDefault="00FB6B7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851D" w14:textId="77777777" w:rsidR="00FB6B72" w:rsidRDefault="00FB6B72">
    <w:pPr>
      <w:pBdr>
        <w:top w:val="nil"/>
        <w:left w:val="nil"/>
        <w:bottom w:val="nil"/>
        <w:right w:val="nil"/>
        <w:between w:val="nil"/>
      </w:pBdr>
      <w:ind w:left="6480" w:firstLine="720"/>
    </w:pPr>
  </w:p>
  <w:p w14:paraId="18EC925D" w14:textId="77777777" w:rsidR="00FB6B72" w:rsidRDefault="00000000">
    <w:pPr>
      <w:pBdr>
        <w:top w:val="nil"/>
        <w:left w:val="nil"/>
        <w:bottom w:val="nil"/>
        <w:right w:val="nil"/>
        <w:between w:val="nil"/>
      </w:pBdr>
    </w:pPr>
    <w:r>
      <w:rPr>
        <w:noProof/>
      </w:rPr>
      <w:drawing>
        <wp:anchor distT="0" distB="0" distL="114300" distR="114300" simplePos="0" relativeHeight="251658240" behindDoc="0" locked="0" layoutInCell="1" hidden="0" allowOverlap="1" wp14:anchorId="32B23BE3" wp14:editId="7AB03C5E">
          <wp:simplePos x="0" y="0"/>
          <wp:positionH relativeFrom="column">
            <wp:posOffset>4</wp:posOffset>
          </wp:positionH>
          <wp:positionV relativeFrom="paragraph">
            <wp:posOffset>201338</wp:posOffset>
          </wp:positionV>
          <wp:extent cx="6001782" cy="76839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1782" cy="768392"/>
                  </a:xfrm>
                  <a:prstGeom prst="rect">
                    <a:avLst/>
                  </a:prstGeom>
                  <a:ln/>
                </pic:spPr>
              </pic:pic>
            </a:graphicData>
          </a:graphic>
        </wp:anchor>
      </w:drawing>
    </w:r>
  </w:p>
  <w:p w14:paraId="46B7B1C2" w14:textId="77777777" w:rsidR="00FB6B72" w:rsidRDefault="00FB6B72">
    <w:pPr>
      <w:pBdr>
        <w:top w:val="nil"/>
        <w:left w:val="nil"/>
        <w:bottom w:val="nil"/>
        <w:right w:val="nil"/>
        <w:between w:val="nil"/>
      </w:pBdr>
    </w:pPr>
  </w:p>
  <w:p w14:paraId="102B2D41" w14:textId="77777777" w:rsidR="00FB6B72" w:rsidRDefault="00000000">
    <w:pPr>
      <w:pBdr>
        <w:top w:val="nil"/>
        <w:left w:val="nil"/>
        <w:bottom w:val="nil"/>
        <w:right w:val="nil"/>
        <w:between w:val="nil"/>
      </w:pBdr>
      <w:rPr>
        <w:rFonts w:ascii="Trebuchet MS" w:eastAsia="Trebuchet MS" w:hAnsi="Trebuchet MS" w:cs="Trebuchet MS"/>
      </w:rPr>
    </w:pPr>
    <w:r>
      <w:tab/>
    </w:r>
  </w:p>
  <w:p w14:paraId="6373DEEB" w14:textId="77777777" w:rsidR="00FB6B72" w:rsidRDefault="00000000">
    <w:pPr>
      <w:pBdr>
        <w:top w:val="nil"/>
        <w:left w:val="nil"/>
        <w:bottom w:val="nil"/>
        <w:right w:val="nil"/>
        <w:between w:val="nil"/>
      </w:pBdr>
      <w:jc w:val="center"/>
    </w:pPr>
    <w:r>
      <w:tab/>
    </w:r>
    <w:r>
      <w:tab/>
    </w:r>
    <w:r>
      <w:tab/>
    </w:r>
    <w:r>
      <w:tab/>
    </w:r>
  </w:p>
  <w:p w14:paraId="6F3BC212" w14:textId="77777777" w:rsidR="00FB6B72" w:rsidRDefault="00FB6B72">
    <w:pPr>
      <w:pBdr>
        <w:top w:val="nil"/>
        <w:left w:val="nil"/>
        <w:bottom w:val="nil"/>
        <w:right w:val="nil"/>
        <w:between w:val="nil"/>
      </w:pBdr>
    </w:pPr>
  </w:p>
  <w:p w14:paraId="62913189" w14:textId="77777777" w:rsidR="00FB6B72" w:rsidRDefault="00FB6B72">
    <w:pPr>
      <w:pBdr>
        <w:top w:val="nil"/>
        <w:left w:val="nil"/>
        <w:bottom w:val="nil"/>
        <w:right w:val="nil"/>
        <w:between w:val="nil"/>
      </w:pBdr>
    </w:pPr>
  </w:p>
  <w:p w14:paraId="77263E7E" w14:textId="77777777" w:rsidR="00FB6B72" w:rsidRDefault="00000000">
    <w:pPr>
      <w:pBdr>
        <w:top w:val="nil"/>
        <w:left w:val="nil"/>
        <w:bottom w:val="nil"/>
        <w:right w:val="nil"/>
        <w:between w:val="nil"/>
      </w:pBdr>
      <w:jc w:val="cent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479A" w14:textId="77777777" w:rsidR="00FB6B72" w:rsidRDefault="00FB6B7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4BE"/>
    <w:multiLevelType w:val="multilevel"/>
    <w:tmpl w:val="EF789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438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72"/>
    <w:rsid w:val="00042A7B"/>
    <w:rsid w:val="000C66FF"/>
    <w:rsid w:val="000F7839"/>
    <w:rsid w:val="002C5011"/>
    <w:rsid w:val="002D412C"/>
    <w:rsid w:val="003B677F"/>
    <w:rsid w:val="004844B4"/>
    <w:rsid w:val="00516C79"/>
    <w:rsid w:val="006347B3"/>
    <w:rsid w:val="00642EC2"/>
    <w:rsid w:val="00896706"/>
    <w:rsid w:val="00BD34CE"/>
    <w:rsid w:val="00D67860"/>
    <w:rsid w:val="00EF0666"/>
    <w:rsid w:val="00FB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59D4"/>
  <w15:docId w15:val="{9362F49D-ED99-4831-A9F7-4B3BAFCB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onMyn8t5n7yTKfUwkJBAZxxvjg==">AMUW2mVJ4VkUF72knT2dREes5MGhMYzt5v8BlXViL8VDl2iF2zq4Zf6WVZw2qHxUrki5V2FLgkHy60K/X/5Gpg38JdJuo/WMmh0SeUOtLQ15fmkHZwDKrlsITgjv3VSr2BrZ8Km2+U+4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1d42ca7-e654-445b-9877-93d32c3d601d" xsi:nil="true"/>
    <lcf76f155ced4ddcb4097134ff3c332f xmlns="5677f303-3b4f-4744-b66d-c0f690a471da">
      <Terms xmlns="http://schemas.microsoft.com/office/infopath/2007/PartnerControls"/>
    </lcf76f155ced4ddcb4097134ff3c332f>
    <SharedWithUsers xmlns="11d42ca7-e654-445b-9877-93d32c3d601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3A84CB5EBD447ACD4110A5D2D33A9" ma:contentTypeVersion="15" ma:contentTypeDescription="Create a new document." ma:contentTypeScope="" ma:versionID="984e6ac7483135cd1736abca4c186807">
  <xsd:schema xmlns:xsd="http://www.w3.org/2001/XMLSchema" xmlns:xs="http://www.w3.org/2001/XMLSchema" xmlns:p="http://schemas.microsoft.com/office/2006/metadata/properties" xmlns:ns2="5677f303-3b4f-4744-b66d-c0f690a471da" xmlns:ns3="11d42ca7-e654-445b-9877-93d32c3d601d" targetNamespace="http://schemas.microsoft.com/office/2006/metadata/properties" ma:root="true" ma:fieldsID="674acba5b92903d34e8918b1329b6bc3" ns2:_="" ns3:_="">
    <xsd:import namespace="5677f303-3b4f-4744-b66d-c0f690a471da"/>
    <xsd:import namespace="11d42ca7-e654-445b-9877-93d32c3d60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f303-3b4f-4744-b66d-c0f690a4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60dfe-5d3b-42b9-a51d-ae22feba4b7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2ca7-e654-445b-9877-93d32c3d60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023e35-1ed2-4384-8786-d767e6cab29c}" ma:internalName="TaxCatchAll" ma:showField="CatchAllData" ma:web="11d42ca7-e654-445b-9877-93d32c3d6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D72868-8915-4E52-AAC4-1BB94955137D}">
  <ds:schemaRefs>
    <ds:schemaRef ds:uri="http://schemas.microsoft.com/office/2006/metadata/properties"/>
    <ds:schemaRef ds:uri="http://schemas.microsoft.com/office/infopath/2007/PartnerControls"/>
    <ds:schemaRef ds:uri="11d42ca7-e654-445b-9877-93d32c3d601d"/>
    <ds:schemaRef ds:uri="5677f303-3b4f-4744-b66d-c0f690a471da"/>
  </ds:schemaRefs>
</ds:datastoreItem>
</file>

<file path=customXml/itemProps3.xml><?xml version="1.0" encoding="utf-8"?>
<ds:datastoreItem xmlns:ds="http://schemas.openxmlformats.org/officeDocument/2006/customXml" ds:itemID="{1FA0638D-3D9A-4F77-A23F-C92638E08186}">
  <ds:schemaRefs>
    <ds:schemaRef ds:uri="http://schemas.microsoft.com/sharepoint/v3/contenttype/forms"/>
  </ds:schemaRefs>
</ds:datastoreItem>
</file>

<file path=customXml/itemProps4.xml><?xml version="1.0" encoding="utf-8"?>
<ds:datastoreItem xmlns:ds="http://schemas.openxmlformats.org/officeDocument/2006/customXml" ds:itemID="{44892013-93DB-45BC-9A36-C4850826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f303-3b4f-4744-b66d-c0f690a471da"/>
    <ds:schemaRef ds:uri="11d42ca7-e654-445b-9877-93d32c3d6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Tessa Kerr</cp:lastModifiedBy>
  <cp:revision>6</cp:revision>
  <dcterms:created xsi:type="dcterms:W3CDTF">2024-01-25T10:02:00Z</dcterms:created>
  <dcterms:modified xsi:type="dcterms:W3CDTF">2024-04-19T11:36:00Z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0x01010048A3A84CB5EBD447ACD4110A5D2D33A9</vt:lpwstr>
  </property>
  <property fmtid="{D5CDD505-2E9C-101B-9397-08002B2CF9AE}" pid="3" name="Order">
    <vt:r8>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